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B5F" w:rsidRPr="00534566" w:rsidRDefault="008B7B5F" w:rsidP="008B7B5F">
      <w:pPr>
        <w:jc w:val="center"/>
        <w:rPr>
          <w:rFonts w:ascii="Arial" w:hAnsi="Arial" w:cs="Arial"/>
          <w:b/>
          <w:sz w:val="32"/>
          <w:szCs w:val="32"/>
        </w:rPr>
      </w:pPr>
      <w:r>
        <w:rPr>
          <w:rFonts w:ascii="Arial" w:hAnsi="Arial" w:cs="Arial"/>
          <w:b/>
          <w:bCs/>
          <w:sz w:val="32"/>
          <w:szCs w:val="32"/>
        </w:rPr>
        <w:t>07.02.2018 г. №13</w:t>
      </w:r>
    </w:p>
    <w:p w:rsidR="008B7B5F" w:rsidRPr="00534566" w:rsidRDefault="008B7B5F" w:rsidP="008B7B5F">
      <w:pPr>
        <w:jc w:val="center"/>
        <w:rPr>
          <w:rFonts w:ascii="Arial" w:hAnsi="Arial" w:cs="Arial"/>
          <w:b/>
          <w:sz w:val="32"/>
          <w:szCs w:val="32"/>
        </w:rPr>
      </w:pPr>
      <w:r w:rsidRPr="00534566">
        <w:rPr>
          <w:rFonts w:ascii="Arial" w:hAnsi="Arial" w:cs="Arial"/>
          <w:b/>
          <w:sz w:val="32"/>
          <w:szCs w:val="32"/>
        </w:rPr>
        <w:t>Российская Федерация</w:t>
      </w:r>
    </w:p>
    <w:p w:rsidR="008B7B5F" w:rsidRPr="00534566" w:rsidRDefault="008B7B5F" w:rsidP="008B7B5F">
      <w:pPr>
        <w:pStyle w:val="a3"/>
        <w:rPr>
          <w:rFonts w:ascii="Arial" w:hAnsi="Arial" w:cs="Arial"/>
          <w:sz w:val="32"/>
          <w:szCs w:val="32"/>
        </w:rPr>
      </w:pPr>
      <w:r w:rsidRPr="00534566">
        <w:rPr>
          <w:rFonts w:ascii="Arial" w:hAnsi="Arial" w:cs="Arial"/>
          <w:sz w:val="32"/>
          <w:szCs w:val="32"/>
        </w:rPr>
        <w:t>Иркутская область</w:t>
      </w:r>
    </w:p>
    <w:p w:rsidR="008B7B5F" w:rsidRPr="00534566" w:rsidRDefault="008B7B5F" w:rsidP="008B7B5F">
      <w:pPr>
        <w:jc w:val="center"/>
        <w:rPr>
          <w:rFonts w:ascii="Arial" w:hAnsi="Arial" w:cs="Arial"/>
          <w:b/>
          <w:sz w:val="32"/>
          <w:szCs w:val="32"/>
        </w:rPr>
      </w:pPr>
      <w:r w:rsidRPr="00534566">
        <w:rPr>
          <w:rFonts w:ascii="Arial" w:hAnsi="Arial" w:cs="Arial"/>
          <w:b/>
          <w:sz w:val="32"/>
          <w:szCs w:val="32"/>
        </w:rPr>
        <w:t>Эхирит-Булагатский муниципальный район</w:t>
      </w:r>
    </w:p>
    <w:p w:rsidR="008B7B5F" w:rsidRPr="00534566" w:rsidRDefault="008B7B5F" w:rsidP="008B7B5F">
      <w:pPr>
        <w:jc w:val="center"/>
        <w:rPr>
          <w:rFonts w:ascii="Arial" w:hAnsi="Arial" w:cs="Arial"/>
          <w:b/>
          <w:sz w:val="32"/>
          <w:szCs w:val="32"/>
        </w:rPr>
      </w:pPr>
      <w:r w:rsidRPr="00534566">
        <w:rPr>
          <w:rFonts w:ascii="Arial" w:hAnsi="Arial" w:cs="Arial"/>
          <w:b/>
          <w:sz w:val="32"/>
          <w:szCs w:val="32"/>
        </w:rPr>
        <w:t>МУНИЦИПАЛЬНОЕ ОБРАЗОВАНИЕ «ЗАХАЛЬСКОЕ»</w:t>
      </w:r>
    </w:p>
    <w:p w:rsidR="008B7B5F" w:rsidRPr="00534566" w:rsidRDefault="008B7B5F" w:rsidP="008B7B5F">
      <w:pPr>
        <w:jc w:val="center"/>
        <w:rPr>
          <w:rFonts w:ascii="Arial" w:hAnsi="Arial" w:cs="Arial"/>
          <w:b/>
          <w:sz w:val="32"/>
          <w:szCs w:val="32"/>
        </w:rPr>
      </w:pPr>
      <w:r w:rsidRPr="00534566">
        <w:rPr>
          <w:rFonts w:ascii="Arial" w:hAnsi="Arial" w:cs="Arial"/>
          <w:b/>
          <w:sz w:val="32"/>
          <w:szCs w:val="32"/>
        </w:rPr>
        <w:t>ГЛАВА АДМИНИСТРАЦИИ</w:t>
      </w:r>
    </w:p>
    <w:p w:rsidR="008B7B5F" w:rsidRPr="00534566" w:rsidRDefault="008B7B5F" w:rsidP="008B7B5F">
      <w:pPr>
        <w:jc w:val="center"/>
        <w:rPr>
          <w:rFonts w:ascii="Arial" w:hAnsi="Arial" w:cs="Arial"/>
          <w:b/>
          <w:sz w:val="32"/>
          <w:szCs w:val="32"/>
        </w:rPr>
      </w:pPr>
      <w:r>
        <w:rPr>
          <w:rFonts w:ascii="Arial" w:hAnsi="Arial" w:cs="Arial"/>
          <w:b/>
          <w:sz w:val="32"/>
          <w:szCs w:val="32"/>
        </w:rPr>
        <w:t>ПОСТАНОВЛЕНИЕ</w:t>
      </w:r>
    </w:p>
    <w:p w:rsidR="008B7B5F" w:rsidRPr="009F71F3" w:rsidRDefault="008B7B5F" w:rsidP="008B7B5F">
      <w:pPr>
        <w:autoSpaceDE w:val="0"/>
        <w:autoSpaceDN w:val="0"/>
        <w:adjustRightInd w:val="0"/>
        <w:jc w:val="center"/>
        <w:rPr>
          <w:b/>
          <w:bCs/>
        </w:rPr>
      </w:pPr>
      <w:r w:rsidRPr="009F71F3">
        <w:rPr>
          <w:b/>
          <w:bCs/>
        </w:rPr>
        <w:t>ОБ УТВЕРЖДЕНИИ СТОИМОСТИ И ТРЕБОВАНИЙ К КАЧЕСТВУ УСЛУГ ПО ПОГРЕБЕНИЮ, ПРЕДОСТАВЛЯЕМЫХ СОГЛАСНО ГАРАНТИРОВАННОМУ ПЕРЕЧНЮ УСЛУГ ПО ПОГРЕБЕНИЮ</w:t>
      </w:r>
    </w:p>
    <w:p w:rsidR="008B7B5F" w:rsidRPr="009F71F3" w:rsidRDefault="008B7B5F" w:rsidP="008B7B5F">
      <w:pPr>
        <w:autoSpaceDE w:val="0"/>
        <w:autoSpaceDN w:val="0"/>
        <w:adjustRightInd w:val="0"/>
        <w:jc w:val="center"/>
        <w:rPr>
          <w:b/>
          <w:bCs/>
        </w:rPr>
      </w:pPr>
      <w:r w:rsidRPr="009F71F3">
        <w:rPr>
          <w:b/>
          <w:bCs/>
        </w:rPr>
        <w:t xml:space="preserve">В МУНИЦИПАЛЬНОМ ОБРАЗОВАНИИ </w:t>
      </w:r>
    </w:p>
    <w:p w:rsidR="008B7B5F" w:rsidRPr="009F71F3" w:rsidRDefault="008B7B5F" w:rsidP="008B7B5F">
      <w:pPr>
        <w:autoSpaceDE w:val="0"/>
        <w:autoSpaceDN w:val="0"/>
        <w:adjustRightInd w:val="0"/>
        <w:jc w:val="center"/>
        <w:rPr>
          <w:b/>
          <w:bCs/>
          <w:i/>
          <w:iCs/>
        </w:rPr>
      </w:pPr>
      <w:r>
        <w:rPr>
          <w:b/>
          <w:bCs/>
        </w:rPr>
        <w:t>«ЗАХАЛЬСКОЕ»</w:t>
      </w:r>
    </w:p>
    <w:p w:rsidR="008B7B5F" w:rsidRPr="00C930FE" w:rsidRDefault="008B7B5F" w:rsidP="008B7B5F">
      <w:pPr>
        <w:autoSpaceDE w:val="0"/>
        <w:autoSpaceDN w:val="0"/>
        <w:adjustRightInd w:val="0"/>
        <w:ind w:firstLine="540"/>
        <w:jc w:val="both"/>
        <w:rPr>
          <w:rFonts w:ascii="Arial" w:hAnsi="Arial" w:cs="Arial"/>
          <w:bCs/>
          <w:iCs/>
        </w:rPr>
      </w:pPr>
      <w:r w:rsidRPr="00C930FE">
        <w:rPr>
          <w:rFonts w:ascii="Arial" w:hAnsi="Arial" w:cs="Arial"/>
          <w:bCs/>
          <w:iCs/>
        </w:rPr>
        <w:t>В соответствии со статьями 9, 12</w:t>
      </w:r>
      <w:r w:rsidRPr="00C930FE">
        <w:rPr>
          <w:rFonts w:ascii="Arial" w:hAnsi="Arial" w:cs="Arial"/>
        </w:rPr>
        <w:t xml:space="preserve"> Федерального закона от 12 января 1996 года № 8-ФЗ «О погребении и похоронном деле», п. 14 ст. 2  Закона Иркутской области от </w:t>
      </w:r>
      <w:r w:rsidRPr="00C930FE">
        <w:rPr>
          <w:rFonts w:ascii="Arial" w:hAnsi="Arial" w:cs="Arial"/>
          <w:bCs/>
          <w:iCs/>
        </w:rPr>
        <w:t xml:space="preserve"> 03 ноября 2016  года № 96-ОЗ «О закреплении за сельскими поселениями Иркутской области вопросов местного значения», статьей 21 Устава муниципального образования «Захальское», </w:t>
      </w:r>
    </w:p>
    <w:p w:rsidR="008B7B5F" w:rsidRPr="00C930FE" w:rsidRDefault="008B7B5F" w:rsidP="008B7B5F">
      <w:pPr>
        <w:ind w:firstLine="709"/>
        <w:jc w:val="center"/>
        <w:rPr>
          <w:rFonts w:ascii="Arial" w:hAnsi="Arial" w:cs="Arial"/>
        </w:rPr>
      </w:pPr>
      <w:r w:rsidRPr="00C930FE">
        <w:rPr>
          <w:rFonts w:ascii="Arial" w:hAnsi="Arial" w:cs="Arial"/>
        </w:rPr>
        <w:t>ПОСТАНОВЛЯЮ:</w:t>
      </w:r>
    </w:p>
    <w:p w:rsidR="008B7B5F" w:rsidRPr="00C930FE" w:rsidRDefault="008B7B5F" w:rsidP="008B7B5F">
      <w:pPr>
        <w:autoSpaceDE w:val="0"/>
        <w:autoSpaceDN w:val="0"/>
        <w:adjustRightInd w:val="0"/>
        <w:ind w:firstLine="540"/>
        <w:jc w:val="both"/>
        <w:rPr>
          <w:rFonts w:ascii="Arial" w:hAnsi="Arial" w:cs="Arial"/>
        </w:rPr>
      </w:pPr>
      <w:r w:rsidRPr="00C930FE">
        <w:rPr>
          <w:rFonts w:ascii="Arial" w:hAnsi="Arial" w:cs="Arial"/>
        </w:rPr>
        <w:t>1. Утвердить Требования к качеству услуг, входящих в гарантированный перечень услуг по погребению умерших, оказание которых гарантируется государством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(Приложение 1).</w:t>
      </w:r>
    </w:p>
    <w:p w:rsidR="008B7B5F" w:rsidRPr="00C930FE" w:rsidRDefault="008B7B5F" w:rsidP="008B7B5F">
      <w:pPr>
        <w:autoSpaceDE w:val="0"/>
        <w:autoSpaceDN w:val="0"/>
        <w:adjustRightInd w:val="0"/>
        <w:ind w:firstLine="540"/>
        <w:jc w:val="both"/>
        <w:rPr>
          <w:rFonts w:ascii="Arial" w:hAnsi="Arial" w:cs="Arial"/>
        </w:rPr>
      </w:pPr>
      <w:r w:rsidRPr="00C930FE">
        <w:rPr>
          <w:rFonts w:ascii="Arial" w:hAnsi="Arial" w:cs="Arial"/>
        </w:rPr>
        <w:t>2. Утвердить стоимость услуг, предоставляемых согласно гарантированному перечню услуг по погребению, оказываемых специализированной службой по вопросам похоронного дела муниципального образования «Захальское»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(Приложение 2).</w:t>
      </w:r>
    </w:p>
    <w:p w:rsidR="008B7B5F" w:rsidRPr="00C930FE" w:rsidRDefault="008B7B5F" w:rsidP="008B7B5F">
      <w:pPr>
        <w:autoSpaceDE w:val="0"/>
        <w:autoSpaceDN w:val="0"/>
        <w:adjustRightInd w:val="0"/>
        <w:ind w:firstLine="540"/>
        <w:jc w:val="both"/>
        <w:rPr>
          <w:rFonts w:ascii="Arial" w:hAnsi="Arial" w:cs="Arial"/>
        </w:rPr>
      </w:pPr>
      <w:r w:rsidRPr="00C930FE">
        <w:rPr>
          <w:rFonts w:ascii="Arial" w:hAnsi="Arial" w:cs="Arial"/>
        </w:rPr>
        <w:t xml:space="preserve">3. </w:t>
      </w:r>
      <w:proofErr w:type="gramStart"/>
      <w:r w:rsidRPr="00C930FE">
        <w:rPr>
          <w:rFonts w:ascii="Arial" w:hAnsi="Arial" w:cs="Arial"/>
        </w:rPr>
        <w:t>Утвердить стоимость услуг, предоставляемых согласно гарантированному перечню услуг по погребению умерших, оказываемых специализированной службой по вопросам похоронного дела муниципального образования «Захальское»,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по погребению умерших, личность которых не установлена (Приложение 3).</w:t>
      </w:r>
      <w:proofErr w:type="gramEnd"/>
    </w:p>
    <w:p w:rsidR="008B7B5F" w:rsidRPr="00C930FE" w:rsidRDefault="008B7B5F" w:rsidP="008B7B5F">
      <w:pPr>
        <w:autoSpaceDE w:val="0"/>
        <w:autoSpaceDN w:val="0"/>
        <w:adjustRightInd w:val="0"/>
        <w:ind w:firstLine="540"/>
        <w:jc w:val="both"/>
        <w:rPr>
          <w:rFonts w:ascii="Arial" w:hAnsi="Arial" w:cs="Arial"/>
        </w:rPr>
      </w:pPr>
      <w:r w:rsidRPr="00C930FE">
        <w:rPr>
          <w:rFonts w:ascii="Arial" w:hAnsi="Arial" w:cs="Arial"/>
        </w:rPr>
        <w:t>4. Настоящее постановление подлежит официальному опубликованию в газете «</w:t>
      </w:r>
      <w:proofErr w:type="spellStart"/>
      <w:r w:rsidRPr="00C930FE">
        <w:rPr>
          <w:rFonts w:ascii="Arial" w:hAnsi="Arial" w:cs="Arial"/>
        </w:rPr>
        <w:t>Захальский</w:t>
      </w:r>
      <w:proofErr w:type="spellEnd"/>
      <w:r w:rsidRPr="00C930FE">
        <w:rPr>
          <w:rFonts w:ascii="Arial" w:hAnsi="Arial" w:cs="Arial"/>
        </w:rPr>
        <w:t xml:space="preserve"> вестник»</w:t>
      </w:r>
      <w:r w:rsidRPr="00C930FE">
        <w:rPr>
          <w:rFonts w:ascii="Arial" w:hAnsi="Arial" w:cs="Arial"/>
          <w:i/>
        </w:rPr>
        <w:t xml:space="preserve"> </w:t>
      </w:r>
      <w:r w:rsidRPr="00C930FE">
        <w:rPr>
          <w:rFonts w:ascii="Arial" w:hAnsi="Arial" w:cs="Arial"/>
        </w:rPr>
        <w:t>и вступает в силу в течени</w:t>
      </w:r>
      <w:proofErr w:type="gramStart"/>
      <w:r w:rsidRPr="00C930FE">
        <w:rPr>
          <w:rFonts w:ascii="Arial" w:hAnsi="Arial" w:cs="Arial"/>
        </w:rPr>
        <w:t>и</w:t>
      </w:r>
      <w:proofErr w:type="gramEnd"/>
      <w:r w:rsidRPr="00C930FE">
        <w:rPr>
          <w:rFonts w:ascii="Arial" w:hAnsi="Arial" w:cs="Arial"/>
        </w:rPr>
        <w:t xml:space="preserve"> 10 дней после опубликования.</w:t>
      </w:r>
    </w:p>
    <w:p w:rsidR="008B7B5F" w:rsidRPr="009F71F3" w:rsidRDefault="008B7B5F" w:rsidP="008B7B5F">
      <w:pPr>
        <w:autoSpaceDE w:val="0"/>
        <w:autoSpaceDN w:val="0"/>
        <w:adjustRightInd w:val="0"/>
        <w:ind w:firstLine="540"/>
        <w:jc w:val="both"/>
        <w:rPr>
          <w:bCs/>
          <w:iCs/>
        </w:rPr>
      </w:pPr>
    </w:p>
    <w:p w:rsidR="008B7B5F" w:rsidRPr="00C930FE" w:rsidRDefault="008B7B5F" w:rsidP="008B7B5F">
      <w:pPr>
        <w:rPr>
          <w:rFonts w:ascii="Arial" w:hAnsi="Arial" w:cs="Arial"/>
        </w:rPr>
      </w:pPr>
      <w:r w:rsidRPr="00C930FE">
        <w:rPr>
          <w:rFonts w:ascii="Arial" w:hAnsi="Arial" w:cs="Arial"/>
        </w:rPr>
        <w:lastRenderedPageBreak/>
        <w:t>Глава МО «Захальское»                                                    А.Н.Чернигов</w:t>
      </w:r>
    </w:p>
    <w:p w:rsidR="008B7B5F" w:rsidRDefault="008B7B5F" w:rsidP="008B7B5F">
      <w:pPr>
        <w:widowControl w:val="0"/>
        <w:autoSpaceDE w:val="0"/>
        <w:autoSpaceDN w:val="0"/>
        <w:adjustRightInd w:val="0"/>
        <w:jc w:val="right"/>
      </w:pPr>
    </w:p>
    <w:p w:rsidR="008B7B5F" w:rsidRDefault="008B7B5F" w:rsidP="008B7B5F">
      <w:pPr>
        <w:widowControl w:val="0"/>
        <w:autoSpaceDE w:val="0"/>
        <w:autoSpaceDN w:val="0"/>
        <w:adjustRightInd w:val="0"/>
        <w:jc w:val="right"/>
      </w:pPr>
    </w:p>
    <w:p w:rsidR="008B7B5F" w:rsidRPr="009F71F3" w:rsidRDefault="008B7B5F" w:rsidP="008B7B5F">
      <w:pPr>
        <w:widowControl w:val="0"/>
        <w:autoSpaceDE w:val="0"/>
        <w:autoSpaceDN w:val="0"/>
        <w:adjustRightInd w:val="0"/>
        <w:jc w:val="right"/>
      </w:pPr>
      <w:r w:rsidRPr="009F71F3">
        <w:t>Приложение 1</w:t>
      </w:r>
    </w:p>
    <w:p w:rsidR="008B7B5F" w:rsidRPr="009F71F3" w:rsidRDefault="008B7B5F" w:rsidP="008B7B5F">
      <w:pPr>
        <w:widowControl w:val="0"/>
        <w:autoSpaceDE w:val="0"/>
        <w:autoSpaceDN w:val="0"/>
        <w:adjustRightInd w:val="0"/>
        <w:jc w:val="right"/>
      </w:pPr>
      <w:r w:rsidRPr="009F71F3">
        <w:t>к постановлению</w:t>
      </w:r>
    </w:p>
    <w:p w:rsidR="008B7B5F" w:rsidRPr="009F71F3" w:rsidRDefault="008B7B5F" w:rsidP="008B7B5F">
      <w:pPr>
        <w:widowControl w:val="0"/>
        <w:autoSpaceDE w:val="0"/>
        <w:autoSpaceDN w:val="0"/>
        <w:adjustRightInd w:val="0"/>
        <w:jc w:val="right"/>
        <w:rPr>
          <w:i/>
        </w:rPr>
      </w:pPr>
      <w:r>
        <w:rPr>
          <w:i/>
        </w:rPr>
        <w:t xml:space="preserve"> МО «Захальское»</w:t>
      </w:r>
    </w:p>
    <w:p w:rsidR="008B7B5F" w:rsidRPr="009F71F3" w:rsidRDefault="008B7B5F" w:rsidP="008B7B5F">
      <w:pPr>
        <w:autoSpaceDE w:val="0"/>
        <w:autoSpaceDN w:val="0"/>
        <w:adjustRightInd w:val="0"/>
        <w:ind w:firstLine="540"/>
        <w:jc w:val="right"/>
        <w:rPr>
          <w:bCs/>
          <w:iCs/>
        </w:rPr>
      </w:pPr>
      <w:r>
        <w:t xml:space="preserve">От 07.02.2018 </w:t>
      </w:r>
      <w:r w:rsidRPr="009F71F3">
        <w:t>г. №</w:t>
      </w:r>
      <w:r>
        <w:t>13</w:t>
      </w:r>
    </w:p>
    <w:p w:rsidR="008B7B5F" w:rsidRPr="009F71F3" w:rsidRDefault="008B7B5F" w:rsidP="008B7B5F">
      <w:pPr>
        <w:autoSpaceDE w:val="0"/>
        <w:autoSpaceDN w:val="0"/>
        <w:adjustRightInd w:val="0"/>
        <w:ind w:firstLine="540"/>
        <w:jc w:val="center"/>
        <w:rPr>
          <w:bCs/>
          <w:iCs/>
        </w:rPr>
      </w:pPr>
      <w:r w:rsidRPr="009F71F3">
        <w:t>ТРЕБОВАНИЯ К КАЧЕСТВУ УСЛУГ, ВХОДЯЩИХ В ГАРАНТИРОВАННЫЙ ПЕРЕЧЕНЬ УСЛУГ ПО ПОГРЕБЕНИЮ УМЕРШИХ, ОКАЗАНИЕ КОТОРЫХ ГАРАНТИРУЕТСЯ ГОСУДАРСТВОМ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8B7B5F" w:rsidRPr="009F71F3" w:rsidRDefault="008B7B5F" w:rsidP="008B7B5F">
      <w:pPr>
        <w:autoSpaceDE w:val="0"/>
        <w:autoSpaceDN w:val="0"/>
        <w:adjustRightInd w:val="0"/>
        <w:ind w:firstLine="540"/>
        <w:jc w:val="right"/>
        <w:rPr>
          <w:bCs/>
          <w:iCs/>
        </w:rPr>
      </w:pPr>
    </w:p>
    <w:tbl>
      <w:tblPr>
        <w:tblStyle w:val="a4"/>
        <w:tblW w:w="0" w:type="auto"/>
        <w:tblLook w:val="04A0"/>
      </w:tblPr>
      <w:tblGrid>
        <w:gridCol w:w="675"/>
        <w:gridCol w:w="4253"/>
        <w:gridCol w:w="4642"/>
      </w:tblGrid>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w:t>
            </w:r>
          </w:p>
        </w:tc>
        <w:tc>
          <w:tcPr>
            <w:tcW w:w="4253" w:type="dxa"/>
          </w:tcPr>
          <w:p w:rsidR="008B7B5F" w:rsidRPr="009F71F3" w:rsidRDefault="008B7B5F" w:rsidP="00C77D25">
            <w:pPr>
              <w:autoSpaceDE w:val="0"/>
              <w:autoSpaceDN w:val="0"/>
              <w:adjustRightInd w:val="0"/>
              <w:jc w:val="center"/>
              <w:rPr>
                <w:bCs/>
                <w:iCs/>
                <w:sz w:val="24"/>
                <w:szCs w:val="24"/>
              </w:rPr>
            </w:pPr>
            <w:r w:rsidRPr="009F71F3">
              <w:rPr>
                <w:sz w:val="24"/>
                <w:szCs w:val="24"/>
              </w:rPr>
              <w:t>Наименование услуги, входящей в гарантированный перечень услуг по погребению</w:t>
            </w:r>
          </w:p>
        </w:tc>
        <w:tc>
          <w:tcPr>
            <w:tcW w:w="4642" w:type="dxa"/>
          </w:tcPr>
          <w:p w:rsidR="008B7B5F" w:rsidRPr="009F71F3" w:rsidRDefault="008B7B5F" w:rsidP="00C77D25">
            <w:pPr>
              <w:autoSpaceDE w:val="0"/>
              <w:autoSpaceDN w:val="0"/>
              <w:adjustRightInd w:val="0"/>
              <w:jc w:val="center"/>
              <w:rPr>
                <w:bCs/>
                <w:iCs/>
                <w:sz w:val="24"/>
                <w:szCs w:val="24"/>
              </w:rPr>
            </w:pPr>
            <w:r w:rsidRPr="009F71F3">
              <w:rPr>
                <w:sz w:val="24"/>
                <w:szCs w:val="24"/>
              </w:rPr>
              <w:t>Требования к качеству предоставляемых услуг*</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1</w:t>
            </w:r>
          </w:p>
        </w:tc>
        <w:tc>
          <w:tcPr>
            <w:tcW w:w="4253" w:type="dxa"/>
          </w:tcPr>
          <w:p w:rsidR="008B7B5F" w:rsidRPr="009F71F3" w:rsidRDefault="008B7B5F" w:rsidP="00C77D25">
            <w:pPr>
              <w:autoSpaceDE w:val="0"/>
              <w:autoSpaceDN w:val="0"/>
              <w:adjustRightInd w:val="0"/>
              <w:jc w:val="center"/>
              <w:rPr>
                <w:sz w:val="24"/>
                <w:szCs w:val="24"/>
              </w:rPr>
            </w:pPr>
            <w:r w:rsidRPr="009F71F3">
              <w:rPr>
                <w:sz w:val="24"/>
                <w:szCs w:val="24"/>
              </w:rPr>
              <w:t>2</w:t>
            </w:r>
          </w:p>
        </w:tc>
        <w:tc>
          <w:tcPr>
            <w:tcW w:w="4642" w:type="dxa"/>
          </w:tcPr>
          <w:p w:rsidR="008B7B5F" w:rsidRPr="009F71F3" w:rsidRDefault="008B7B5F" w:rsidP="00C77D25">
            <w:pPr>
              <w:autoSpaceDE w:val="0"/>
              <w:autoSpaceDN w:val="0"/>
              <w:adjustRightInd w:val="0"/>
              <w:jc w:val="center"/>
              <w:rPr>
                <w:sz w:val="24"/>
                <w:szCs w:val="24"/>
              </w:rPr>
            </w:pPr>
            <w:r w:rsidRPr="009F71F3">
              <w:rPr>
                <w:sz w:val="24"/>
                <w:szCs w:val="24"/>
              </w:rPr>
              <w:t>3</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1</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Оформление документов, необходимых для погребения</w:t>
            </w:r>
          </w:p>
        </w:tc>
        <w:tc>
          <w:tcPr>
            <w:tcW w:w="4642" w:type="dxa"/>
          </w:tcPr>
          <w:p w:rsidR="008B7B5F" w:rsidRPr="009F71F3" w:rsidRDefault="008B7B5F" w:rsidP="00C77D25">
            <w:pPr>
              <w:autoSpaceDE w:val="0"/>
              <w:autoSpaceDN w:val="0"/>
              <w:adjustRightInd w:val="0"/>
              <w:jc w:val="both"/>
              <w:rPr>
                <w:sz w:val="24"/>
                <w:szCs w:val="24"/>
              </w:rPr>
            </w:pPr>
            <w:r w:rsidRPr="009F71F3">
              <w:rPr>
                <w:sz w:val="24"/>
                <w:szCs w:val="24"/>
              </w:rPr>
              <w:t>Получение медицинского заключения о смерти, свидетельства о смерти, документа, подтверждающего факт государственной регистрации рождения мертвого ребенка</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2</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Предоставление и доставка гроба и других предметов, необходимых для погребения</w:t>
            </w:r>
          </w:p>
        </w:tc>
        <w:tc>
          <w:tcPr>
            <w:tcW w:w="4642" w:type="dxa"/>
          </w:tcPr>
          <w:p w:rsidR="008B7B5F" w:rsidRPr="009F71F3" w:rsidRDefault="008B7B5F" w:rsidP="00C77D25">
            <w:pPr>
              <w:autoSpaceDE w:val="0"/>
              <w:autoSpaceDN w:val="0"/>
              <w:adjustRightInd w:val="0"/>
              <w:jc w:val="both"/>
              <w:rPr>
                <w:sz w:val="24"/>
                <w:szCs w:val="24"/>
              </w:rPr>
            </w:pPr>
            <w:r w:rsidRPr="009F71F3">
              <w:rPr>
                <w:sz w:val="24"/>
                <w:szCs w:val="24"/>
              </w:rPr>
              <w:t xml:space="preserve">Изготовление и предоставление соответствующих размеров гроба деревянного, </w:t>
            </w:r>
            <w:proofErr w:type="spellStart"/>
            <w:r w:rsidRPr="009F71F3">
              <w:rPr>
                <w:sz w:val="24"/>
                <w:szCs w:val="24"/>
              </w:rPr>
              <w:t>строганого</w:t>
            </w:r>
            <w:proofErr w:type="spellEnd"/>
            <w:r w:rsidRPr="009F71F3">
              <w:rPr>
                <w:sz w:val="24"/>
                <w:szCs w:val="24"/>
              </w:rPr>
              <w:t>, неокрашенного, необитого.</w:t>
            </w:r>
          </w:p>
          <w:p w:rsidR="008B7B5F" w:rsidRPr="009F71F3" w:rsidRDefault="008B7B5F" w:rsidP="00C77D25">
            <w:pPr>
              <w:autoSpaceDE w:val="0"/>
              <w:autoSpaceDN w:val="0"/>
              <w:adjustRightInd w:val="0"/>
              <w:jc w:val="both"/>
              <w:rPr>
                <w:sz w:val="24"/>
                <w:szCs w:val="24"/>
              </w:rPr>
            </w:pPr>
            <w:r w:rsidRPr="009F71F3">
              <w:rPr>
                <w:sz w:val="24"/>
                <w:szCs w:val="24"/>
              </w:rPr>
              <w:t>Изготовление и предоставление информационной таблички (регистрационного знака) с указанием фамилии, имени, отчества умершего, даты его рождения и смерти.</w:t>
            </w:r>
          </w:p>
          <w:p w:rsidR="008B7B5F" w:rsidRPr="009F71F3" w:rsidRDefault="008B7B5F" w:rsidP="00C77D25">
            <w:pPr>
              <w:autoSpaceDE w:val="0"/>
              <w:autoSpaceDN w:val="0"/>
              <w:adjustRightInd w:val="0"/>
              <w:jc w:val="both"/>
              <w:rPr>
                <w:sz w:val="24"/>
                <w:szCs w:val="24"/>
              </w:rPr>
            </w:pPr>
            <w:proofErr w:type="gramStart"/>
            <w:r w:rsidRPr="009F71F3">
              <w:rPr>
                <w:sz w:val="24"/>
                <w:szCs w:val="24"/>
              </w:rPr>
              <w:t>Доставка гроба и других предметов, необходимых для погребения, включая погрузочно-разгрузочные работы, к дому моргу) транспортным средством.</w:t>
            </w:r>
            <w:proofErr w:type="gramEnd"/>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3</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Перевозка тела (останков) умершего на кладбище</w:t>
            </w:r>
          </w:p>
        </w:tc>
        <w:tc>
          <w:tcPr>
            <w:tcW w:w="4642" w:type="dxa"/>
          </w:tcPr>
          <w:p w:rsidR="008B7B5F" w:rsidRPr="009F71F3" w:rsidRDefault="008B7B5F" w:rsidP="00C77D25">
            <w:pPr>
              <w:autoSpaceDE w:val="0"/>
              <w:autoSpaceDN w:val="0"/>
              <w:adjustRightInd w:val="0"/>
              <w:jc w:val="both"/>
              <w:rPr>
                <w:bCs/>
                <w:iCs/>
                <w:sz w:val="24"/>
                <w:szCs w:val="24"/>
              </w:rPr>
            </w:pPr>
            <w:r w:rsidRPr="009F71F3">
              <w:rPr>
                <w:bCs/>
                <w:iCs/>
                <w:sz w:val="24"/>
                <w:szCs w:val="24"/>
              </w:rPr>
              <w:t>Вынос гроба с телом умершего в назначенное время из места хранения, установка в транспортное средство и доставка его до места захоронения. Снятие гроба с телом умершего с транспортного средства, перенос до могилы.</w:t>
            </w:r>
            <w:r w:rsidRPr="009F71F3">
              <w:rPr>
                <w:sz w:val="24"/>
                <w:szCs w:val="24"/>
              </w:rPr>
              <w:t xml:space="preserve"> </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4</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Погребение</w:t>
            </w:r>
          </w:p>
        </w:tc>
        <w:tc>
          <w:tcPr>
            <w:tcW w:w="4642" w:type="dxa"/>
          </w:tcPr>
          <w:p w:rsidR="008B7B5F" w:rsidRPr="009F71F3" w:rsidRDefault="008B7B5F" w:rsidP="00C77D25">
            <w:pPr>
              <w:autoSpaceDE w:val="0"/>
              <w:autoSpaceDN w:val="0"/>
              <w:adjustRightInd w:val="0"/>
              <w:jc w:val="both"/>
              <w:rPr>
                <w:bCs/>
                <w:iCs/>
                <w:sz w:val="24"/>
                <w:szCs w:val="24"/>
              </w:rPr>
            </w:pPr>
            <w:r w:rsidRPr="009F71F3">
              <w:rPr>
                <w:sz w:val="24"/>
                <w:szCs w:val="24"/>
              </w:rPr>
              <w:t>Рытье могилы, забивка крышки гроба, опускание гроба в могилу, засыпка могилы, оформление надмогильного холмика, установка информационной таблички (регистрационного знака) на могиле</w:t>
            </w:r>
          </w:p>
        </w:tc>
      </w:tr>
    </w:tbl>
    <w:p w:rsidR="008B7B5F" w:rsidRPr="009F71F3" w:rsidRDefault="008B7B5F" w:rsidP="008B7B5F">
      <w:pPr>
        <w:autoSpaceDE w:val="0"/>
        <w:autoSpaceDN w:val="0"/>
        <w:adjustRightInd w:val="0"/>
        <w:ind w:firstLine="540"/>
        <w:jc w:val="right"/>
        <w:rPr>
          <w:bCs/>
          <w:iCs/>
        </w:rPr>
      </w:pPr>
    </w:p>
    <w:p w:rsidR="008B7B5F" w:rsidRDefault="008B7B5F" w:rsidP="008B7B5F">
      <w:pPr>
        <w:widowControl w:val="0"/>
        <w:autoSpaceDE w:val="0"/>
        <w:autoSpaceDN w:val="0"/>
        <w:adjustRightInd w:val="0"/>
        <w:jc w:val="right"/>
      </w:pPr>
    </w:p>
    <w:p w:rsidR="008B7B5F" w:rsidRDefault="008B7B5F" w:rsidP="008B7B5F">
      <w:pPr>
        <w:widowControl w:val="0"/>
        <w:autoSpaceDE w:val="0"/>
        <w:autoSpaceDN w:val="0"/>
        <w:adjustRightInd w:val="0"/>
        <w:jc w:val="right"/>
      </w:pPr>
    </w:p>
    <w:p w:rsidR="008B7B5F" w:rsidRDefault="008B7B5F" w:rsidP="008B7B5F">
      <w:pPr>
        <w:widowControl w:val="0"/>
        <w:autoSpaceDE w:val="0"/>
        <w:autoSpaceDN w:val="0"/>
        <w:adjustRightInd w:val="0"/>
        <w:jc w:val="right"/>
      </w:pPr>
    </w:p>
    <w:p w:rsidR="008B7B5F" w:rsidRDefault="008B7B5F" w:rsidP="008B7B5F">
      <w:pPr>
        <w:widowControl w:val="0"/>
        <w:autoSpaceDE w:val="0"/>
        <w:autoSpaceDN w:val="0"/>
        <w:adjustRightInd w:val="0"/>
        <w:jc w:val="right"/>
      </w:pPr>
    </w:p>
    <w:p w:rsidR="008B7B5F" w:rsidRPr="009F71F3" w:rsidRDefault="008B7B5F" w:rsidP="008B7B5F">
      <w:pPr>
        <w:widowControl w:val="0"/>
        <w:autoSpaceDE w:val="0"/>
        <w:autoSpaceDN w:val="0"/>
        <w:adjustRightInd w:val="0"/>
        <w:jc w:val="right"/>
      </w:pPr>
      <w:r w:rsidRPr="009F71F3">
        <w:t>Приложение 2</w:t>
      </w:r>
    </w:p>
    <w:p w:rsidR="008B7B5F" w:rsidRPr="009F71F3" w:rsidRDefault="008B7B5F" w:rsidP="008B7B5F">
      <w:pPr>
        <w:widowControl w:val="0"/>
        <w:autoSpaceDE w:val="0"/>
        <w:autoSpaceDN w:val="0"/>
        <w:adjustRightInd w:val="0"/>
        <w:jc w:val="right"/>
      </w:pPr>
      <w:r w:rsidRPr="009F71F3">
        <w:t>к постановлению</w:t>
      </w:r>
    </w:p>
    <w:p w:rsidR="008B7B5F" w:rsidRPr="009F71F3" w:rsidRDefault="008B7B5F" w:rsidP="008B7B5F">
      <w:pPr>
        <w:widowControl w:val="0"/>
        <w:autoSpaceDE w:val="0"/>
        <w:autoSpaceDN w:val="0"/>
        <w:adjustRightInd w:val="0"/>
        <w:jc w:val="right"/>
        <w:rPr>
          <w:i/>
        </w:rPr>
      </w:pPr>
      <w:r>
        <w:rPr>
          <w:i/>
        </w:rPr>
        <w:t>МО «Захальское»</w:t>
      </w:r>
    </w:p>
    <w:p w:rsidR="008B7B5F" w:rsidRPr="009F71F3" w:rsidRDefault="008B7B5F" w:rsidP="008B7B5F">
      <w:pPr>
        <w:widowControl w:val="0"/>
        <w:autoSpaceDE w:val="0"/>
        <w:autoSpaceDN w:val="0"/>
        <w:adjustRightInd w:val="0"/>
        <w:jc w:val="right"/>
      </w:pPr>
      <w:r>
        <w:t xml:space="preserve">от 07.02.2018 </w:t>
      </w:r>
      <w:r w:rsidRPr="009F71F3">
        <w:t xml:space="preserve">г. № </w:t>
      </w:r>
      <w:r>
        <w:t>13</w:t>
      </w:r>
    </w:p>
    <w:p w:rsidR="008B7B5F" w:rsidRPr="009F71F3" w:rsidRDefault="008B7B5F" w:rsidP="008B7B5F">
      <w:pPr>
        <w:autoSpaceDE w:val="0"/>
        <w:autoSpaceDN w:val="0"/>
        <w:adjustRightInd w:val="0"/>
        <w:jc w:val="center"/>
        <w:rPr>
          <w:bCs/>
        </w:rPr>
      </w:pPr>
      <w:r w:rsidRPr="009F71F3">
        <w:t xml:space="preserve">СТОИМОСТЬ УСЛУГ, ПРЕДОСТАВЛЯЕМЫХ СОГЛАСНО ГАРАНТИРОВАННОМУ ПЕРЕЧНЮ УСЛУГ ПО ПОГРЕБЕНИЮ, ОКАЗЫВАЕМЫХ СПЕЦИАЛИЗИРОВАННОЙ СЛУЖБОЙ ПО ВОПРОСАМ ПОХОРОННОГО ДЕЛА </w:t>
      </w:r>
      <w:r>
        <w:t>МУНИЦИПАЛЬНОГО ОБРАЗОВАНИЯ «ЗАХАЛЬСКОЕ»</w:t>
      </w:r>
      <w:r w:rsidRPr="009F71F3">
        <w:t xml:space="preserve">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8B7B5F" w:rsidRPr="009F71F3" w:rsidRDefault="008B7B5F" w:rsidP="008B7B5F">
      <w:pPr>
        <w:autoSpaceDE w:val="0"/>
        <w:autoSpaceDN w:val="0"/>
        <w:adjustRightInd w:val="0"/>
        <w:jc w:val="center"/>
        <w:rPr>
          <w:bCs/>
        </w:rPr>
      </w:pPr>
    </w:p>
    <w:tbl>
      <w:tblPr>
        <w:tblStyle w:val="a4"/>
        <w:tblW w:w="0" w:type="auto"/>
        <w:tblLook w:val="04A0"/>
      </w:tblPr>
      <w:tblGrid>
        <w:gridCol w:w="675"/>
        <w:gridCol w:w="4253"/>
        <w:gridCol w:w="4642"/>
      </w:tblGrid>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w:t>
            </w:r>
          </w:p>
        </w:tc>
        <w:tc>
          <w:tcPr>
            <w:tcW w:w="4253" w:type="dxa"/>
          </w:tcPr>
          <w:p w:rsidR="008B7B5F" w:rsidRPr="009F71F3" w:rsidRDefault="008B7B5F" w:rsidP="00C77D25">
            <w:pPr>
              <w:autoSpaceDE w:val="0"/>
              <w:autoSpaceDN w:val="0"/>
              <w:adjustRightInd w:val="0"/>
              <w:jc w:val="center"/>
              <w:rPr>
                <w:bCs/>
                <w:iCs/>
                <w:sz w:val="24"/>
                <w:szCs w:val="24"/>
              </w:rPr>
            </w:pPr>
            <w:r w:rsidRPr="009F71F3">
              <w:rPr>
                <w:sz w:val="24"/>
                <w:szCs w:val="24"/>
              </w:rPr>
              <w:t>Наименование услуги</w:t>
            </w:r>
          </w:p>
        </w:tc>
        <w:tc>
          <w:tcPr>
            <w:tcW w:w="4642"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Стоимость услуги, рублей</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1</w:t>
            </w:r>
          </w:p>
        </w:tc>
        <w:tc>
          <w:tcPr>
            <w:tcW w:w="4253" w:type="dxa"/>
          </w:tcPr>
          <w:p w:rsidR="008B7B5F" w:rsidRPr="009F71F3" w:rsidRDefault="008B7B5F" w:rsidP="00C77D25">
            <w:pPr>
              <w:autoSpaceDE w:val="0"/>
              <w:autoSpaceDN w:val="0"/>
              <w:adjustRightInd w:val="0"/>
              <w:jc w:val="center"/>
              <w:rPr>
                <w:sz w:val="24"/>
                <w:szCs w:val="24"/>
              </w:rPr>
            </w:pPr>
            <w:r w:rsidRPr="009F71F3">
              <w:rPr>
                <w:sz w:val="24"/>
                <w:szCs w:val="24"/>
              </w:rPr>
              <w:t>2</w:t>
            </w:r>
          </w:p>
        </w:tc>
        <w:tc>
          <w:tcPr>
            <w:tcW w:w="4642" w:type="dxa"/>
          </w:tcPr>
          <w:p w:rsidR="008B7B5F" w:rsidRPr="009F71F3" w:rsidRDefault="008B7B5F" w:rsidP="00C77D25">
            <w:pPr>
              <w:autoSpaceDE w:val="0"/>
              <w:autoSpaceDN w:val="0"/>
              <w:adjustRightInd w:val="0"/>
              <w:jc w:val="center"/>
              <w:rPr>
                <w:sz w:val="24"/>
                <w:szCs w:val="24"/>
              </w:rPr>
            </w:pPr>
            <w:r w:rsidRPr="009F71F3">
              <w:rPr>
                <w:sz w:val="24"/>
                <w:szCs w:val="24"/>
              </w:rPr>
              <w:t>3</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1</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Оформление документов, необходимых для погребения</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200</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2</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Предоставление и доставка гроба и других предметов, необходимых для погребения</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2500</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3</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Перевозка тела (останков) умершего на кладбище</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600</w:t>
            </w:r>
          </w:p>
        </w:tc>
      </w:tr>
      <w:tr w:rsidR="008B7B5F" w:rsidRPr="009F71F3" w:rsidTr="00C77D25">
        <w:tc>
          <w:tcPr>
            <w:tcW w:w="675" w:type="dxa"/>
            <w:vMerge w:val="restart"/>
          </w:tcPr>
          <w:p w:rsidR="008B7B5F" w:rsidRPr="009F71F3" w:rsidRDefault="008B7B5F" w:rsidP="00C77D25">
            <w:pPr>
              <w:autoSpaceDE w:val="0"/>
              <w:autoSpaceDN w:val="0"/>
              <w:adjustRightInd w:val="0"/>
              <w:jc w:val="center"/>
              <w:rPr>
                <w:bCs/>
                <w:iCs/>
                <w:sz w:val="24"/>
                <w:szCs w:val="24"/>
              </w:rPr>
            </w:pPr>
            <w:r w:rsidRPr="009F71F3">
              <w:rPr>
                <w:bCs/>
                <w:iCs/>
                <w:sz w:val="24"/>
                <w:szCs w:val="24"/>
              </w:rPr>
              <w:t>4</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Погребение, всего:</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3541,57</w:t>
            </w:r>
          </w:p>
        </w:tc>
      </w:tr>
      <w:tr w:rsidR="008B7B5F" w:rsidRPr="009F71F3" w:rsidTr="00C77D25">
        <w:tc>
          <w:tcPr>
            <w:tcW w:w="675" w:type="dxa"/>
            <w:vMerge/>
          </w:tcPr>
          <w:p w:rsidR="008B7B5F" w:rsidRPr="009F71F3" w:rsidRDefault="008B7B5F" w:rsidP="00C77D25">
            <w:pPr>
              <w:autoSpaceDE w:val="0"/>
              <w:autoSpaceDN w:val="0"/>
              <w:adjustRightInd w:val="0"/>
              <w:jc w:val="center"/>
              <w:rPr>
                <w:bCs/>
                <w:iCs/>
                <w:sz w:val="24"/>
                <w:szCs w:val="24"/>
              </w:rPr>
            </w:pPr>
          </w:p>
        </w:tc>
        <w:tc>
          <w:tcPr>
            <w:tcW w:w="4253" w:type="dxa"/>
          </w:tcPr>
          <w:p w:rsidR="008B7B5F" w:rsidRPr="009F71F3" w:rsidRDefault="008B7B5F" w:rsidP="00C77D25">
            <w:pPr>
              <w:autoSpaceDE w:val="0"/>
              <w:autoSpaceDN w:val="0"/>
              <w:adjustRightInd w:val="0"/>
              <w:jc w:val="both"/>
              <w:rPr>
                <w:sz w:val="24"/>
                <w:szCs w:val="24"/>
              </w:rPr>
            </w:pPr>
            <w:r w:rsidRPr="009F71F3">
              <w:rPr>
                <w:sz w:val="24"/>
                <w:szCs w:val="24"/>
              </w:rPr>
              <w:t>в т.ч. рытье могилы:</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2800</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p>
        </w:tc>
        <w:tc>
          <w:tcPr>
            <w:tcW w:w="4253" w:type="dxa"/>
          </w:tcPr>
          <w:p w:rsidR="008B7B5F" w:rsidRPr="009F71F3" w:rsidRDefault="008B7B5F" w:rsidP="00C77D25">
            <w:pPr>
              <w:autoSpaceDE w:val="0"/>
              <w:autoSpaceDN w:val="0"/>
              <w:adjustRightInd w:val="0"/>
              <w:jc w:val="both"/>
              <w:rPr>
                <w:sz w:val="24"/>
                <w:szCs w:val="24"/>
              </w:rPr>
            </w:pPr>
            <w:r w:rsidRPr="009F71F3">
              <w:rPr>
                <w:sz w:val="24"/>
                <w:szCs w:val="24"/>
              </w:rPr>
              <w:t>ИТОГО</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6841,57</w:t>
            </w:r>
          </w:p>
        </w:tc>
      </w:tr>
    </w:tbl>
    <w:p w:rsidR="008B7B5F" w:rsidRPr="009F71F3" w:rsidRDefault="008B7B5F" w:rsidP="008B7B5F">
      <w:pPr>
        <w:autoSpaceDE w:val="0"/>
        <w:autoSpaceDN w:val="0"/>
        <w:adjustRightInd w:val="0"/>
        <w:ind w:firstLine="540"/>
        <w:jc w:val="right"/>
        <w:rPr>
          <w:bCs/>
          <w:iCs/>
        </w:rPr>
      </w:pPr>
    </w:p>
    <w:p w:rsidR="008B7B5F" w:rsidRPr="009F71F3" w:rsidRDefault="008B7B5F" w:rsidP="008B7B5F">
      <w:pPr>
        <w:widowControl w:val="0"/>
        <w:autoSpaceDE w:val="0"/>
        <w:autoSpaceDN w:val="0"/>
        <w:adjustRightInd w:val="0"/>
        <w:jc w:val="right"/>
      </w:pPr>
      <w:r w:rsidRPr="009F71F3">
        <w:t>Приложение 3</w:t>
      </w:r>
    </w:p>
    <w:p w:rsidR="008B7B5F" w:rsidRPr="009F71F3" w:rsidRDefault="008B7B5F" w:rsidP="008B7B5F">
      <w:pPr>
        <w:widowControl w:val="0"/>
        <w:autoSpaceDE w:val="0"/>
        <w:autoSpaceDN w:val="0"/>
        <w:adjustRightInd w:val="0"/>
        <w:jc w:val="right"/>
      </w:pPr>
      <w:r w:rsidRPr="009F71F3">
        <w:t>к постановлению</w:t>
      </w:r>
    </w:p>
    <w:p w:rsidR="008B7B5F" w:rsidRPr="009F71F3" w:rsidRDefault="008B7B5F" w:rsidP="008B7B5F">
      <w:pPr>
        <w:widowControl w:val="0"/>
        <w:autoSpaceDE w:val="0"/>
        <w:autoSpaceDN w:val="0"/>
        <w:adjustRightInd w:val="0"/>
        <w:jc w:val="right"/>
        <w:rPr>
          <w:i/>
        </w:rPr>
      </w:pPr>
      <w:r>
        <w:rPr>
          <w:i/>
        </w:rPr>
        <w:t>МО «Захальское»</w:t>
      </w:r>
    </w:p>
    <w:p w:rsidR="008B7B5F" w:rsidRPr="009F71F3" w:rsidRDefault="008B7B5F" w:rsidP="008B7B5F">
      <w:pPr>
        <w:widowControl w:val="0"/>
        <w:autoSpaceDE w:val="0"/>
        <w:autoSpaceDN w:val="0"/>
        <w:adjustRightInd w:val="0"/>
        <w:jc w:val="right"/>
        <w:rPr>
          <w:i/>
        </w:rPr>
      </w:pPr>
      <w:r>
        <w:rPr>
          <w:i/>
        </w:rPr>
        <w:t xml:space="preserve">от 07.02.2018 </w:t>
      </w:r>
      <w:r w:rsidRPr="009F71F3">
        <w:rPr>
          <w:i/>
        </w:rPr>
        <w:t xml:space="preserve">г. № </w:t>
      </w:r>
      <w:r>
        <w:rPr>
          <w:i/>
        </w:rPr>
        <w:t>13</w:t>
      </w:r>
    </w:p>
    <w:p w:rsidR="008B7B5F" w:rsidRPr="009F71F3" w:rsidRDefault="008B7B5F" w:rsidP="008B7B5F">
      <w:pPr>
        <w:autoSpaceDE w:val="0"/>
        <w:autoSpaceDN w:val="0"/>
        <w:adjustRightInd w:val="0"/>
        <w:jc w:val="center"/>
        <w:rPr>
          <w:bCs/>
          <w:iCs/>
        </w:rPr>
      </w:pPr>
      <w:r w:rsidRPr="009F71F3">
        <w:t xml:space="preserve">СТОИМОСТЬ УСЛУГ, ПРЕДОСТАВЛЯЕМЫХ СОГЛАСНО ГАРАНТИРОВАННОМУ ПЕРЕЧНЮ УСЛУГ ПО ПОГРЕБЕНИЮ УМЕРШИХ, ОКАЗЫВАЕМЫХ СПЕЦИАЛИЗИРОВАННОЙ СЛУЖБОЙ ПО ВОПРОСАМ ПОХОРОННОГО ДЕЛА </w:t>
      </w:r>
      <w:r>
        <w:t>«ЗАХАЛЬСКОЕ»</w:t>
      </w:r>
      <w:r w:rsidRPr="009F71F3">
        <w:rPr>
          <w:i/>
        </w:rPr>
        <w:t>,</w:t>
      </w:r>
      <w:r w:rsidRPr="009F71F3">
        <w:t xml:space="preserve">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ПО ПОГРЕБЕНИЮ УМЕРШИХ, ЛИЧНОСТЬ КОТОРЫХ НЕ УСТАНОВЛЕНА</w:t>
      </w:r>
    </w:p>
    <w:p w:rsidR="008B7B5F" w:rsidRPr="009F71F3" w:rsidRDefault="008B7B5F" w:rsidP="008B7B5F">
      <w:pPr>
        <w:autoSpaceDE w:val="0"/>
        <w:autoSpaceDN w:val="0"/>
        <w:adjustRightInd w:val="0"/>
        <w:ind w:firstLine="540"/>
        <w:jc w:val="both"/>
        <w:rPr>
          <w:bCs/>
          <w:iCs/>
        </w:rPr>
      </w:pPr>
    </w:p>
    <w:tbl>
      <w:tblPr>
        <w:tblStyle w:val="a4"/>
        <w:tblW w:w="0" w:type="auto"/>
        <w:tblLook w:val="04A0"/>
      </w:tblPr>
      <w:tblGrid>
        <w:gridCol w:w="675"/>
        <w:gridCol w:w="4253"/>
        <w:gridCol w:w="4642"/>
      </w:tblGrid>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w:t>
            </w:r>
          </w:p>
        </w:tc>
        <w:tc>
          <w:tcPr>
            <w:tcW w:w="4253" w:type="dxa"/>
          </w:tcPr>
          <w:p w:rsidR="008B7B5F" w:rsidRPr="009F71F3" w:rsidRDefault="008B7B5F" w:rsidP="00C77D25">
            <w:pPr>
              <w:autoSpaceDE w:val="0"/>
              <w:autoSpaceDN w:val="0"/>
              <w:adjustRightInd w:val="0"/>
              <w:jc w:val="center"/>
              <w:rPr>
                <w:bCs/>
                <w:iCs/>
                <w:sz w:val="24"/>
                <w:szCs w:val="24"/>
              </w:rPr>
            </w:pPr>
            <w:r w:rsidRPr="009F71F3">
              <w:rPr>
                <w:sz w:val="24"/>
                <w:szCs w:val="24"/>
              </w:rPr>
              <w:t>Наименование услуги</w:t>
            </w:r>
          </w:p>
        </w:tc>
        <w:tc>
          <w:tcPr>
            <w:tcW w:w="4642"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Стоимость услуги, рублей</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lastRenderedPageBreak/>
              <w:t>1</w:t>
            </w:r>
          </w:p>
        </w:tc>
        <w:tc>
          <w:tcPr>
            <w:tcW w:w="4253" w:type="dxa"/>
          </w:tcPr>
          <w:p w:rsidR="008B7B5F" w:rsidRPr="009F71F3" w:rsidRDefault="008B7B5F" w:rsidP="00C77D25">
            <w:pPr>
              <w:autoSpaceDE w:val="0"/>
              <w:autoSpaceDN w:val="0"/>
              <w:adjustRightInd w:val="0"/>
              <w:jc w:val="center"/>
              <w:rPr>
                <w:sz w:val="24"/>
                <w:szCs w:val="24"/>
              </w:rPr>
            </w:pPr>
            <w:r w:rsidRPr="009F71F3">
              <w:rPr>
                <w:sz w:val="24"/>
                <w:szCs w:val="24"/>
              </w:rPr>
              <w:t>2</w:t>
            </w:r>
          </w:p>
        </w:tc>
        <w:tc>
          <w:tcPr>
            <w:tcW w:w="4642" w:type="dxa"/>
          </w:tcPr>
          <w:p w:rsidR="008B7B5F" w:rsidRPr="009F71F3" w:rsidRDefault="008B7B5F" w:rsidP="00C77D25">
            <w:pPr>
              <w:autoSpaceDE w:val="0"/>
              <w:autoSpaceDN w:val="0"/>
              <w:adjustRightInd w:val="0"/>
              <w:jc w:val="center"/>
              <w:rPr>
                <w:sz w:val="24"/>
                <w:szCs w:val="24"/>
              </w:rPr>
            </w:pPr>
            <w:r w:rsidRPr="009F71F3">
              <w:rPr>
                <w:sz w:val="24"/>
                <w:szCs w:val="24"/>
              </w:rPr>
              <w:t>3</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1</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Оформление документов, необходимых для погребения</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200</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2</w:t>
            </w:r>
          </w:p>
        </w:tc>
        <w:tc>
          <w:tcPr>
            <w:tcW w:w="4253" w:type="dxa"/>
          </w:tcPr>
          <w:p w:rsidR="008B7B5F" w:rsidRPr="009F71F3" w:rsidRDefault="008B7B5F" w:rsidP="00C77D25">
            <w:pPr>
              <w:autoSpaceDE w:val="0"/>
              <w:autoSpaceDN w:val="0"/>
              <w:adjustRightInd w:val="0"/>
              <w:jc w:val="both"/>
              <w:rPr>
                <w:sz w:val="24"/>
                <w:szCs w:val="24"/>
              </w:rPr>
            </w:pPr>
            <w:r w:rsidRPr="009F71F3">
              <w:rPr>
                <w:sz w:val="24"/>
                <w:szCs w:val="24"/>
              </w:rPr>
              <w:t xml:space="preserve">Облачение тела </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800</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3</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 xml:space="preserve">Предоставление гроба </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2500</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r w:rsidRPr="009F71F3">
              <w:rPr>
                <w:bCs/>
                <w:iCs/>
                <w:sz w:val="24"/>
                <w:szCs w:val="24"/>
              </w:rPr>
              <w:t>4</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 xml:space="preserve">Перевозка </w:t>
            </w:r>
            <w:proofErr w:type="gramStart"/>
            <w:r w:rsidRPr="009F71F3">
              <w:rPr>
                <w:sz w:val="24"/>
                <w:szCs w:val="24"/>
              </w:rPr>
              <w:t>умершего</w:t>
            </w:r>
            <w:proofErr w:type="gramEnd"/>
            <w:r w:rsidRPr="009F71F3">
              <w:rPr>
                <w:sz w:val="24"/>
                <w:szCs w:val="24"/>
              </w:rPr>
              <w:t xml:space="preserve"> на кладбище</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600</w:t>
            </w:r>
          </w:p>
        </w:tc>
      </w:tr>
      <w:tr w:rsidR="008B7B5F" w:rsidRPr="009F71F3" w:rsidTr="00C77D25">
        <w:tc>
          <w:tcPr>
            <w:tcW w:w="675" w:type="dxa"/>
            <w:vMerge w:val="restart"/>
          </w:tcPr>
          <w:p w:rsidR="008B7B5F" w:rsidRPr="009F71F3" w:rsidRDefault="008B7B5F" w:rsidP="00C77D25">
            <w:pPr>
              <w:autoSpaceDE w:val="0"/>
              <w:autoSpaceDN w:val="0"/>
              <w:adjustRightInd w:val="0"/>
              <w:jc w:val="center"/>
              <w:rPr>
                <w:bCs/>
                <w:iCs/>
                <w:sz w:val="24"/>
                <w:szCs w:val="24"/>
              </w:rPr>
            </w:pPr>
            <w:r w:rsidRPr="009F71F3">
              <w:rPr>
                <w:bCs/>
                <w:iCs/>
                <w:sz w:val="24"/>
                <w:szCs w:val="24"/>
              </w:rPr>
              <w:t>5</w:t>
            </w:r>
          </w:p>
        </w:tc>
        <w:tc>
          <w:tcPr>
            <w:tcW w:w="4253" w:type="dxa"/>
          </w:tcPr>
          <w:p w:rsidR="008B7B5F" w:rsidRPr="009F71F3" w:rsidRDefault="008B7B5F" w:rsidP="00C77D25">
            <w:pPr>
              <w:autoSpaceDE w:val="0"/>
              <w:autoSpaceDN w:val="0"/>
              <w:adjustRightInd w:val="0"/>
              <w:jc w:val="both"/>
              <w:rPr>
                <w:bCs/>
                <w:iCs/>
                <w:sz w:val="24"/>
                <w:szCs w:val="24"/>
              </w:rPr>
            </w:pPr>
            <w:r w:rsidRPr="009F71F3">
              <w:rPr>
                <w:sz w:val="24"/>
                <w:szCs w:val="24"/>
              </w:rPr>
              <w:t>Погребение, всего:</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2741,57</w:t>
            </w:r>
          </w:p>
        </w:tc>
      </w:tr>
      <w:tr w:rsidR="008B7B5F" w:rsidRPr="009F71F3" w:rsidTr="00C77D25">
        <w:tc>
          <w:tcPr>
            <w:tcW w:w="675" w:type="dxa"/>
            <w:vMerge/>
          </w:tcPr>
          <w:p w:rsidR="008B7B5F" w:rsidRPr="009F71F3" w:rsidRDefault="008B7B5F" w:rsidP="00C77D25">
            <w:pPr>
              <w:autoSpaceDE w:val="0"/>
              <w:autoSpaceDN w:val="0"/>
              <w:adjustRightInd w:val="0"/>
              <w:jc w:val="center"/>
              <w:rPr>
                <w:bCs/>
                <w:iCs/>
                <w:sz w:val="24"/>
                <w:szCs w:val="24"/>
              </w:rPr>
            </w:pPr>
          </w:p>
        </w:tc>
        <w:tc>
          <w:tcPr>
            <w:tcW w:w="4253" w:type="dxa"/>
          </w:tcPr>
          <w:p w:rsidR="008B7B5F" w:rsidRPr="009F71F3" w:rsidRDefault="008B7B5F" w:rsidP="00C77D25">
            <w:pPr>
              <w:autoSpaceDE w:val="0"/>
              <w:autoSpaceDN w:val="0"/>
              <w:adjustRightInd w:val="0"/>
              <w:jc w:val="both"/>
              <w:rPr>
                <w:sz w:val="24"/>
                <w:szCs w:val="24"/>
              </w:rPr>
            </w:pPr>
            <w:r w:rsidRPr="009F71F3">
              <w:rPr>
                <w:sz w:val="24"/>
                <w:szCs w:val="24"/>
              </w:rPr>
              <w:t>в т.ч. рытье могилы:</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2000</w:t>
            </w:r>
          </w:p>
        </w:tc>
      </w:tr>
      <w:tr w:rsidR="008B7B5F" w:rsidRPr="009F71F3" w:rsidTr="00C77D25">
        <w:tc>
          <w:tcPr>
            <w:tcW w:w="675" w:type="dxa"/>
          </w:tcPr>
          <w:p w:rsidR="008B7B5F" w:rsidRPr="009F71F3" w:rsidRDefault="008B7B5F" w:rsidP="00C77D25">
            <w:pPr>
              <w:autoSpaceDE w:val="0"/>
              <w:autoSpaceDN w:val="0"/>
              <w:adjustRightInd w:val="0"/>
              <w:jc w:val="center"/>
              <w:rPr>
                <w:bCs/>
                <w:iCs/>
                <w:sz w:val="24"/>
                <w:szCs w:val="24"/>
              </w:rPr>
            </w:pPr>
          </w:p>
        </w:tc>
        <w:tc>
          <w:tcPr>
            <w:tcW w:w="4253" w:type="dxa"/>
          </w:tcPr>
          <w:p w:rsidR="008B7B5F" w:rsidRPr="009F71F3" w:rsidRDefault="008B7B5F" w:rsidP="00C77D25">
            <w:pPr>
              <w:autoSpaceDE w:val="0"/>
              <w:autoSpaceDN w:val="0"/>
              <w:adjustRightInd w:val="0"/>
              <w:jc w:val="both"/>
              <w:rPr>
                <w:sz w:val="24"/>
                <w:szCs w:val="24"/>
              </w:rPr>
            </w:pPr>
            <w:r w:rsidRPr="009F71F3">
              <w:rPr>
                <w:sz w:val="24"/>
                <w:szCs w:val="24"/>
              </w:rPr>
              <w:t>ИТОГО</w:t>
            </w:r>
          </w:p>
        </w:tc>
        <w:tc>
          <w:tcPr>
            <w:tcW w:w="4642" w:type="dxa"/>
          </w:tcPr>
          <w:p w:rsidR="008B7B5F" w:rsidRPr="009F71F3" w:rsidRDefault="008B7B5F" w:rsidP="00C77D25">
            <w:pPr>
              <w:autoSpaceDE w:val="0"/>
              <w:autoSpaceDN w:val="0"/>
              <w:adjustRightInd w:val="0"/>
              <w:jc w:val="center"/>
              <w:rPr>
                <w:bCs/>
                <w:iCs/>
                <w:sz w:val="24"/>
                <w:szCs w:val="24"/>
              </w:rPr>
            </w:pPr>
            <w:r>
              <w:rPr>
                <w:bCs/>
                <w:iCs/>
                <w:sz w:val="24"/>
                <w:szCs w:val="24"/>
              </w:rPr>
              <w:t>6841,57</w:t>
            </w:r>
          </w:p>
        </w:tc>
      </w:tr>
    </w:tbl>
    <w:p w:rsidR="00957BE1" w:rsidRDefault="00957BE1"/>
    <w:sectPr w:rsidR="00957BE1" w:rsidSect="00957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B5F"/>
    <w:rsid w:val="008B7B5F"/>
    <w:rsid w:val="00957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8B7B5F"/>
    <w:pPr>
      <w:jc w:val="center"/>
    </w:pPr>
    <w:rPr>
      <w:b/>
      <w:szCs w:val="20"/>
    </w:rPr>
  </w:style>
  <w:style w:type="table" w:styleId="a4">
    <w:name w:val="Table Grid"/>
    <w:basedOn w:val="a1"/>
    <w:rsid w:val="008B7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4566</Characters>
  <Application>Microsoft Office Word</Application>
  <DocSecurity>0</DocSecurity>
  <Lines>38</Lines>
  <Paragraphs>10</Paragraphs>
  <ScaleCrop>false</ScaleCrop>
  <Company>Computer</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2018-05-11T01:11:00Z</dcterms:created>
  <dcterms:modified xsi:type="dcterms:W3CDTF">2018-05-11T01:11:00Z</dcterms:modified>
</cp:coreProperties>
</file>