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7"/>
        <w:gridCol w:w="5656"/>
      </w:tblGrid>
      <w:tr w:rsidR="00E9260A" w:rsidTr="00E9260A">
        <w:tc>
          <w:tcPr>
            <w:tcW w:w="3606" w:type="dxa"/>
          </w:tcPr>
          <w:p w:rsidR="00E9260A" w:rsidRDefault="00E9260A" w:rsidP="00E9260A">
            <w:pPr>
              <w:rPr>
                <w:rFonts w:ascii="Times New Roman" w:hAnsi="Times New Roman" w:cs="Times New Roman"/>
                <w:b/>
                <w:sz w:val="28"/>
                <w:szCs w:val="28"/>
              </w:rPr>
            </w:pPr>
            <w:r w:rsidRPr="00E9260A">
              <w:rPr>
                <w:rFonts w:ascii="Times New Roman" w:hAnsi="Times New Roman" w:cs="Times New Roman"/>
                <w:b/>
                <w:noProof/>
                <w:sz w:val="28"/>
                <w:szCs w:val="28"/>
                <w:lang w:eastAsia="ru-RU"/>
              </w:rPr>
              <w:drawing>
                <wp:inline distT="0" distB="0" distL="0" distR="0">
                  <wp:extent cx="2562292" cy="1133475"/>
                  <wp:effectExtent l="0" t="0" r="9525" b="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1051" cy="1141774"/>
                          </a:xfrm>
                          <a:prstGeom prst="rect">
                            <a:avLst/>
                          </a:prstGeom>
                          <a:noFill/>
                          <a:ln>
                            <a:noFill/>
                          </a:ln>
                        </pic:spPr>
                      </pic:pic>
                    </a:graphicData>
                  </a:graphic>
                </wp:inline>
              </w:drawing>
            </w:r>
          </w:p>
        </w:tc>
        <w:tc>
          <w:tcPr>
            <w:tcW w:w="6317" w:type="dxa"/>
          </w:tcPr>
          <w:p w:rsidR="00E9260A" w:rsidRDefault="00E9260A" w:rsidP="00E9260A">
            <w:pPr>
              <w:jc w:val="right"/>
              <w:rPr>
                <w:rFonts w:ascii="Times New Roman" w:hAnsi="Times New Roman" w:cs="Times New Roman"/>
                <w:b/>
                <w:sz w:val="28"/>
                <w:szCs w:val="28"/>
              </w:rPr>
            </w:pPr>
          </w:p>
        </w:tc>
      </w:tr>
      <w:tr w:rsidR="00E9260A" w:rsidRPr="00E9260A" w:rsidTr="00977AD2">
        <w:trPr>
          <w:trHeight w:val="553"/>
        </w:trPr>
        <w:tc>
          <w:tcPr>
            <w:tcW w:w="3606" w:type="dxa"/>
          </w:tcPr>
          <w:p w:rsidR="00E9260A" w:rsidRPr="00E9260A" w:rsidRDefault="00E9260A" w:rsidP="00E9260A">
            <w:pPr>
              <w:rPr>
                <w:rFonts w:ascii="Times New Roman" w:hAnsi="Times New Roman" w:cs="Times New Roman"/>
                <w:b/>
                <w:sz w:val="28"/>
                <w:szCs w:val="28"/>
              </w:rPr>
            </w:pPr>
          </w:p>
        </w:tc>
        <w:tc>
          <w:tcPr>
            <w:tcW w:w="6317" w:type="dxa"/>
          </w:tcPr>
          <w:p w:rsidR="00977AD2" w:rsidRDefault="00977AD2" w:rsidP="00E9260A">
            <w:pPr>
              <w:jc w:val="right"/>
              <w:rPr>
                <w:rFonts w:ascii="Segoe UI Semilight" w:hAnsi="Segoe UI Semilight" w:cs="Segoe UI Semilight"/>
              </w:rPr>
            </w:pPr>
          </w:p>
          <w:p w:rsidR="00E9260A" w:rsidRPr="00977AD2" w:rsidRDefault="002936DB" w:rsidP="00E9260A">
            <w:pPr>
              <w:jc w:val="right"/>
              <w:rPr>
                <w:rFonts w:ascii="Times New Roman" w:hAnsi="Times New Roman" w:cs="Times New Roman"/>
                <w:b/>
              </w:rPr>
            </w:pPr>
            <w:r>
              <w:rPr>
                <w:rFonts w:ascii="Segoe UI Semilight" w:hAnsi="Segoe UI Semilight" w:cs="Segoe UI Semilight"/>
              </w:rPr>
              <w:t>10</w:t>
            </w:r>
            <w:r w:rsidR="00E9260A" w:rsidRPr="00977AD2">
              <w:rPr>
                <w:rFonts w:ascii="Segoe UI Semilight" w:hAnsi="Segoe UI Semilight" w:cs="Segoe UI Semilight"/>
              </w:rPr>
              <w:t xml:space="preserve"> марта 2022</w:t>
            </w:r>
            <w:r w:rsidR="00ED7449">
              <w:rPr>
                <w:rFonts w:ascii="Segoe UI Semilight" w:hAnsi="Segoe UI Semilight" w:cs="Segoe UI Semilight"/>
              </w:rPr>
              <w:t xml:space="preserve"> года</w:t>
            </w:r>
          </w:p>
        </w:tc>
      </w:tr>
    </w:tbl>
    <w:p w:rsidR="00E9260A" w:rsidRPr="00E9260A" w:rsidRDefault="00E9260A" w:rsidP="00E9260A">
      <w:pPr>
        <w:spacing w:after="0" w:line="240" w:lineRule="auto"/>
        <w:jc w:val="both"/>
        <w:rPr>
          <w:rFonts w:ascii="Times New Roman" w:hAnsi="Times New Roman" w:cs="Times New Roman"/>
          <w:b/>
          <w:sz w:val="28"/>
          <w:szCs w:val="28"/>
        </w:rPr>
      </w:pPr>
    </w:p>
    <w:p w:rsidR="002936DB" w:rsidRPr="002936DB" w:rsidRDefault="002936DB" w:rsidP="002936DB">
      <w:pPr>
        <w:tabs>
          <w:tab w:val="left" w:pos="567"/>
        </w:tabs>
        <w:jc w:val="both"/>
        <w:rPr>
          <w:rFonts w:ascii="Segoe UI Semilight" w:eastAsia="Times New Roman" w:hAnsi="Segoe UI Semilight" w:cs="Segoe UI Semilight"/>
          <w:b/>
          <w:sz w:val="26"/>
          <w:szCs w:val="26"/>
        </w:rPr>
      </w:pPr>
      <w:r w:rsidRPr="002936DB">
        <w:rPr>
          <w:rFonts w:ascii="Segoe UI Semilight" w:eastAsia="Times New Roman" w:hAnsi="Segoe UI Semilight" w:cs="Segoe UI Semilight"/>
          <w:b/>
          <w:sz w:val="26"/>
          <w:szCs w:val="26"/>
        </w:rPr>
        <w:t xml:space="preserve">Электронных услуг </w:t>
      </w:r>
      <w:proofErr w:type="spellStart"/>
      <w:r w:rsidRPr="002936DB">
        <w:rPr>
          <w:rFonts w:ascii="Segoe UI Semilight" w:eastAsia="Times New Roman" w:hAnsi="Segoe UI Semilight" w:cs="Segoe UI Semilight"/>
          <w:b/>
          <w:sz w:val="26"/>
          <w:szCs w:val="26"/>
        </w:rPr>
        <w:t>Росреестра</w:t>
      </w:r>
      <w:proofErr w:type="spellEnd"/>
      <w:r w:rsidRPr="002936DB">
        <w:rPr>
          <w:rFonts w:ascii="Segoe UI Semilight" w:eastAsia="Times New Roman" w:hAnsi="Segoe UI Semilight" w:cs="Segoe UI Semilight"/>
          <w:b/>
          <w:sz w:val="26"/>
          <w:szCs w:val="26"/>
        </w:rPr>
        <w:t xml:space="preserve"> становится больше</w:t>
      </w:r>
    </w:p>
    <w:p w:rsidR="002936DB" w:rsidRPr="002936DB" w:rsidRDefault="002936DB" w:rsidP="002936DB">
      <w:pPr>
        <w:tabs>
          <w:tab w:val="left" w:pos="567"/>
        </w:tabs>
        <w:jc w:val="both"/>
        <w:rPr>
          <w:rFonts w:ascii="Segoe UI Semilight" w:eastAsia="Times New Roman" w:hAnsi="Segoe UI Semilight" w:cs="Segoe UI Semilight"/>
          <w:sz w:val="26"/>
          <w:szCs w:val="26"/>
        </w:rPr>
      </w:pP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Оформление документов и прав на недвижимость в минимальные сроки сложно представить без помощи электронных сервисов. На официальном сайте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на сегодняшний день доступны все базовые услуги ведомства - государственный кадастровый учет объектов недвижимости, государственная регистрация прав, «единая процедура», предоставление сведений из Единого государственного реестра недвижимости, а также электронные сервисы - «Подготовка схемы расположения земельного участка на кадастровом плане территории» и «Личный </w:t>
      </w:r>
      <w:r w:rsidR="0079395E">
        <w:rPr>
          <w:rFonts w:ascii="Segoe UI Semilight" w:eastAsia="Times New Roman" w:hAnsi="Segoe UI Semilight" w:cs="Segoe UI Semilight"/>
          <w:sz w:val="26"/>
          <w:szCs w:val="26"/>
        </w:rPr>
        <w:t>кабинет кадастрового инженера».</w:t>
      </w:r>
      <w:bookmarkStart w:id="0" w:name="_GoBack"/>
      <w:bookmarkEnd w:id="0"/>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2 марта 2022 г. в рамках расширенного заседания Правления секции Ассоциации «Земельные и имущественные отношения, градостроительная политика» проведен онлайн-семинар с участием представителей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Кадастровой палаты  по Иркутской области и муниципальных образований Иркутской области.  Особое внимание уделено рассмотрению полезных инструментов Личного кабинета, позволяющих, например, сформировать Схему расположения земельного участка на кадастровом плане территории. Согласно ст. 11.3 Земельного кодекса Российской Федерации она является одним из документов, на основании которых земельный участок выделяется собственником либо органом, уполн</w:t>
      </w:r>
      <w:r w:rsidR="0079395E">
        <w:rPr>
          <w:rFonts w:ascii="Segoe UI Semilight" w:eastAsia="Times New Roman" w:hAnsi="Segoe UI Semilight" w:cs="Segoe UI Semilight"/>
          <w:sz w:val="26"/>
          <w:szCs w:val="26"/>
        </w:rPr>
        <w:t xml:space="preserve">омоченным на его распоряжение. </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Также были затронуты вопросы реализации на территории Иркутской области Федерального закона N518-ФЗ, направленного на выявление правообладателей ранее учтенных объектов недвижимости.  Несмотря на то, что данный закон вступил в силу с 29 июня 2021 года, работы по наполнению Единого государственного реестра сведениями о правообладателях были начаты еще в конце 2020 года, в связи с участием Иркутской области в эксперименте по созданию Единого информационного ресурса о земле и недвижимости. Начальник </w:t>
      </w:r>
      <w:proofErr w:type="spellStart"/>
      <w:r w:rsidRPr="002936DB">
        <w:rPr>
          <w:rFonts w:ascii="Segoe UI Semilight" w:eastAsia="Times New Roman" w:hAnsi="Segoe UI Semilight" w:cs="Segoe UI Semilight"/>
          <w:sz w:val="26"/>
          <w:szCs w:val="26"/>
        </w:rPr>
        <w:t>Слюдянского</w:t>
      </w:r>
      <w:proofErr w:type="spellEnd"/>
      <w:r w:rsidRPr="002936DB">
        <w:rPr>
          <w:rFonts w:ascii="Segoe UI Semilight" w:eastAsia="Times New Roman" w:hAnsi="Segoe UI Semilight" w:cs="Segoe UI Semilight"/>
          <w:sz w:val="26"/>
          <w:szCs w:val="26"/>
        </w:rPr>
        <w:t xml:space="preserve"> межмуниципального отдела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Щука Екатерина Валерьевна сообщила в своем докладе, что органом регистрации прав были сформированы перечни «бесправных» объектов недвижимости, общее количество которых составило 445 421. На 31 декабря 2022 года работа по выявлению правообладателей завершена в отношении 68 798 объектов </w:t>
      </w:r>
      <w:r w:rsidR="0079395E">
        <w:rPr>
          <w:rFonts w:ascii="Segoe UI Semilight" w:eastAsia="Times New Roman" w:hAnsi="Segoe UI Semilight" w:cs="Segoe UI Semilight"/>
          <w:sz w:val="26"/>
          <w:szCs w:val="26"/>
        </w:rPr>
        <w:t>- это 15% от общего количества.</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lastRenderedPageBreak/>
        <w:t xml:space="preserve">Начальник отдела обработки документов и обеспечения учетных действий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w:t>
      </w:r>
      <w:proofErr w:type="spellStart"/>
      <w:r w:rsidRPr="002936DB">
        <w:rPr>
          <w:rFonts w:ascii="Segoe UI Semilight" w:eastAsia="Times New Roman" w:hAnsi="Segoe UI Semilight" w:cs="Segoe UI Semilight"/>
          <w:sz w:val="26"/>
          <w:szCs w:val="26"/>
        </w:rPr>
        <w:t>Кузьминич</w:t>
      </w:r>
      <w:proofErr w:type="spellEnd"/>
      <w:r w:rsidRPr="002936DB">
        <w:rPr>
          <w:rFonts w:ascii="Segoe UI Semilight" w:eastAsia="Times New Roman" w:hAnsi="Segoe UI Semilight" w:cs="Segoe UI Semilight"/>
          <w:sz w:val="26"/>
          <w:szCs w:val="26"/>
        </w:rPr>
        <w:t xml:space="preserve"> Ольга Алексеевна в своем докладе сообщила, что в связи с изменениями, внесенными в Закон о государственной регистрации недвижимости, органы государственной власти и органы местного самоуправления в форме электронных документов или электронных образов документов, должны направлять для внесения  в Единый государственный реестр недвижимости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В случае принятия ими решений (актов)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r>
        <w:rPr>
          <w:rFonts w:ascii="Segoe UI Semilight" w:eastAsia="Times New Roman" w:hAnsi="Segoe UI Semilight" w:cs="Segoe UI Semilight"/>
          <w:sz w:val="26"/>
          <w:szCs w:val="26"/>
        </w:rPr>
        <w:t>,</w:t>
      </w:r>
      <w:r w:rsidRPr="002936DB">
        <w:rPr>
          <w:rFonts w:ascii="Segoe UI Semilight" w:eastAsia="Times New Roman" w:hAnsi="Segoe UI Semilight" w:cs="Segoe UI Semilight"/>
          <w:sz w:val="26"/>
          <w:szCs w:val="26"/>
        </w:rPr>
        <w:t xml:space="preserve"> до 1 февраля 2022 года, такие сведения должны быть переданы до 1 июля 2022 года.</w:t>
      </w:r>
      <w:r w:rsidR="0079395E">
        <w:rPr>
          <w:rFonts w:ascii="Segoe UI Semilight" w:eastAsia="Times New Roman" w:hAnsi="Segoe UI Semilight" w:cs="Segoe UI Semilight"/>
          <w:sz w:val="26"/>
          <w:szCs w:val="26"/>
        </w:rPr>
        <w:t xml:space="preserve">  </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«Наша главная задача - это наполнение государственного реестра недвижимости качественными и достоверными сведениями» - отметила на совещании заместитель директора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по Иркутской области Евг</w:t>
      </w:r>
      <w:r w:rsidR="0079395E">
        <w:rPr>
          <w:rFonts w:ascii="Segoe UI Semilight" w:eastAsia="Times New Roman" w:hAnsi="Segoe UI Semilight" w:cs="Segoe UI Semilight"/>
          <w:sz w:val="26"/>
          <w:szCs w:val="26"/>
        </w:rPr>
        <w:t>ения Ильинична Бутакова.</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Вопросы по работе электронных сервисов  можно задать по телефону горячей линии Управления 89247156423, в рабочие дни (понедельник - четверг с 8 ч. 00 мин. до 17 ч. 00 мин., пятница – с 8 ч. 00 мин. до 16 ч. 00 мин.).</w:t>
      </w:r>
    </w:p>
    <w:p w:rsidR="002936DB" w:rsidRPr="002936DB" w:rsidRDefault="002936DB" w:rsidP="002936DB">
      <w:pPr>
        <w:tabs>
          <w:tab w:val="left" w:pos="567"/>
        </w:tabs>
        <w:jc w:val="both"/>
        <w:rPr>
          <w:rFonts w:ascii="Segoe UI Semilight" w:eastAsia="Times New Roman" w:hAnsi="Segoe UI Semilight" w:cs="Segoe UI Semilight"/>
          <w:sz w:val="26"/>
          <w:szCs w:val="26"/>
        </w:rPr>
      </w:pP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Пресс-служба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w:t>
      </w:r>
    </w:p>
    <w:p w:rsidR="00D55626" w:rsidRPr="002936DB" w:rsidRDefault="002936DB" w:rsidP="002936DB">
      <w:pPr>
        <w:tabs>
          <w:tab w:val="left" w:pos="567"/>
        </w:tabs>
        <w:jc w:val="both"/>
        <w:rPr>
          <w:rFonts w:ascii="Segoe UI Semilight" w:hAnsi="Segoe UI Semilight" w:cs="Segoe UI Semilight"/>
          <w:sz w:val="20"/>
          <w:szCs w:val="20"/>
        </w:rPr>
      </w:pPr>
      <w:r w:rsidRPr="002936DB">
        <w:rPr>
          <w:rFonts w:ascii="Segoe UI Semilight" w:eastAsia="Times New Roman" w:hAnsi="Segoe UI Semilight" w:cs="Segoe UI Semilight"/>
          <w:sz w:val="26"/>
          <w:szCs w:val="26"/>
        </w:rPr>
        <w:t xml:space="preserve">Пресс-служба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по Иркутской области</w:t>
      </w:r>
      <w:r w:rsidR="00561F76" w:rsidRPr="002936DB">
        <w:rPr>
          <w:rFonts w:ascii="Segoe UI Semilight" w:hAnsi="Segoe UI Semilight" w:cs="Segoe UI Semilight"/>
          <w:sz w:val="20"/>
          <w:szCs w:val="20"/>
        </w:rPr>
        <w:t xml:space="preserve"> </w:t>
      </w:r>
    </w:p>
    <w:sectPr w:rsidR="00D55626" w:rsidRPr="002936DB" w:rsidSect="00E9260A">
      <w:pgSz w:w="11906" w:h="16838"/>
      <w:pgMar w:top="85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egoe UI Semilight">
    <w:altName w:val="Arial"/>
    <w:charset w:val="CC"/>
    <w:family w:val="swiss"/>
    <w:pitch w:val="variable"/>
    <w:sig w:usb0="00000000" w:usb1="C000E47F"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A40"/>
    <w:rsid w:val="000D6B75"/>
    <w:rsid w:val="00163688"/>
    <w:rsid w:val="00195E0C"/>
    <w:rsid w:val="002936DB"/>
    <w:rsid w:val="002A79C1"/>
    <w:rsid w:val="00480D62"/>
    <w:rsid w:val="00492179"/>
    <w:rsid w:val="004E35A7"/>
    <w:rsid w:val="00561F76"/>
    <w:rsid w:val="0058222F"/>
    <w:rsid w:val="005B5A40"/>
    <w:rsid w:val="00694BCB"/>
    <w:rsid w:val="0079395E"/>
    <w:rsid w:val="008964FB"/>
    <w:rsid w:val="0097589D"/>
    <w:rsid w:val="00977AD2"/>
    <w:rsid w:val="00A31E41"/>
    <w:rsid w:val="00AA3242"/>
    <w:rsid w:val="00AF52BF"/>
    <w:rsid w:val="00BA00C4"/>
    <w:rsid w:val="00C149F5"/>
    <w:rsid w:val="00C37A0C"/>
    <w:rsid w:val="00C45BFB"/>
    <w:rsid w:val="00CB26B9"/>
    <w:rsid w:val="00CD2293"/>
    <w:rsid w:val="00D55626"/>
    <w:rsid w:val="00DE7378"/>
    <w:rsid w:val="00E23287"/>
    <w:rsid w:val="00E9260A"/>
    <w:rsid w:val="00ED7449"/>
    <w:rsid w:val="00F23C50"/>
    <w:rsid w:val="00F5763B"/>
    <w:rsid w:val="00F72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User</cp:lastModifiedBy>
  <cp:revision>2</cp:revision>
  <cp:lastPrinted>2022-03-10T00:15:00Z</cp:lastPrinted>
  <dcterms:created xsi:type="dcterms:W3CDTF">2022-03-10T05:39:00Z</dcterms:created>
  <dcterms:modified xsi:type="dcterms:W3CDTF">2022-03-10T05:39:00Z</dcterms:modified>
</cp:coreProperties>
</file>