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F870B7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B061B3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CA1CC8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446A6" w:rsidRPr="00A446A6" w:rsidRDefault="00A446A6" w:rsidP="00A446A6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  <w:r w:rsidRPr="00ED0399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О внесении в Реестр недвижимости </w:t>
      </w:r>
      <w:r w:rsidRPr="00ED0399">
        <w:rPr>
          <w:rFonts w:ascii="Segoe UI Semilight" w:hAnsi="Segoe UI Semilight" w:cs="Segoe UI Semilight"/>
          <w:b/>
          <w:bCs/>
          <w:color w:val="000000"/>
          <w:sz w:val="24"/>
          <w:szCs w:val="24"/>
        </w:rPr>
        <w:t>границ населенных пунктов Центральной экологической зоны Байкальской природной территории</w:t>
      </w: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sz w:val="24"/>
          <w:szCs w:val="24"/>
        </w:rPr>
      </w:pPr>
    </w:p>
    <w:p w:rsidR="001B5B49" w:rsidRPr="00ED0399" w:rsidRDefault="00C35623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На совещании, которое состоялось 30 апреля в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Ольхонском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районе с участием губернатора</w:t>
      </w:r>
      <w:r w:rsidR="005B3F5A" w:rsidRPr="00ED0399">
        <w:rPr>
          <w:rFonts w:ascii="Segoe UI Semilight" w:hAnsi="Segoe UI Semilight" w:cs="Segoe UI Semilight"/>
          <w:sz w:val="24"/>
          <w:szCs w:val="24"/>
        </w:rPr>
        <w:t xml:space="preserve"> Иркутской области, 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представителей Правительства и Законодательного собрания Иркутской области, ФГБУ «Заповедное Прибайкалье», Байкальской межрегиональной природоохранной прокуратуры, мэра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района, главы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Шара-Тоготского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образований,  а также руководителя Управления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Росреестра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по Иркутской области Виктора Петровича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Жердева</w:t>
      </w:r>
      <w:proofErr w:type="spellEnd"/>
      <w:r w:rsidR="001B5B49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,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="00381C3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обсуждены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актуальные вопросы внесения </w:t>
      </w:r>
      <w:r w:rsidR="000D6E3D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 Единый государственный рее</w:t>
      </w:r>
      <w:bookmarkStart w:id="0" w:name="_GoBack"/>
      <w:bookmarkEnd w:id="0"/>
      <w:r w:rsidR="000D6E3D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стр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недвижимости границ 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населенных пунктов, расположенных в Центральной экологической зоне Байкальской природной территории</w:t>
      </w:r>
      <w:r w:rsidR="00ED0399" w:rsidRPr="00ED0399">
        <w:rPr>
          <w:rFonts w:ascii="Segoe UI Semilight" w:hAnsi="Segoe UI Semilight" w:cs="Segoe UI Semilight"/>
          <w:color w:val="000000"/>
          <w:sz w:val="24"/>
          <w:szCs w:val="24"/>
        </w:rPr>
        <w:t>, в том числе, в рамках эксперимента по созданию Единого информационного ресурса о земле и недвижимости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870B7" w:rsidRPr="00ED0399" w:rsidRDefault="001B5B49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Всего в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границах </w:t>
      </w:r>
      <w:r w:rsidR="00864585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 xml:space="preserve">Центральной экологической зоне Байкальской природной территории 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ра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сположено 77 населенных пунктов, при этом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наибольшее их число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находится в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Ольхонском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районе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Иркутской области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.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настоящее время ведется активная работа по описанию и постановке на кадастровый учет границ территорий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Хужирского</w:t>
      </w:r>
      <w:proofErr w:type="spellEnd"/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A5C3F" w:rsidRPr="00ED0399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П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рорабатываются вопросы границ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Шара-Тоготского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ований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 – до конца года границы 10 населенных пунктов данных муниципальных образований должны быть внесены в Единый государственный реестр недвижимости.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</w:p>
    <w:p w:rsidR="00F870B7" w:rsidRPr="00ED0399" w:rsidRDefault="00AA5C3F" w:rsidP="0046797C">
      <w:pPr>
        <w:spacing w:after="24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«</w:t>
      </w:r>
      <w:r w:rsidR="0046797C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2021 году мы внесли в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Единый государственный реестр недвижимости сведения о границах всех муниципальных образований </w:t>
      </w:r>
      <w:proofErr w:type="spellStart"/>
      <w:r w:rsidR="0046797C" w:rsidRPr="00ED0399">
        <w:rPr>
          <w:rFonts w:ascii="Segoe UI Semilight" w:hAnsi="Segoe UI Semilight" w:cs="Segoe UI Semilight"/>
          <w:sz w:val="24"/>
          <w:szCs w:val="24"/>
        </w:rPr>
        <w:t>Ольхонского</w:t>
      </w:r>
      <w:proofErr w:type="spellEnd"/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 района. Сейчас мы ведем постоянный мониторинг внесения в Реестр границ недостающей информации о границах населенных пунктов и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готов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>ы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к участию в 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совместном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решении всех возникающих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при этом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проблемных вопросов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», - отметил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Виктор Петрович </w:t>
      </w:r>
      <w:proofErr w:type="spellStart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</w:t>
      </w:r>
      <w:proofErr w:type="spellEnd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.</w:t>
      </w:r>
    </w:p>
    <w:p w:rsidR="005B3F5A" w:rsidRPr="00ED0399" w:rsidRDefault="005B3F5A" w:rsidP="005B3F5A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5B3F5A" w:rsidRPr="00A446A6" w:rsidRDefault="005B3F5A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</w:p>
    <w:sectPr w:rsidR="005B3F5A" w:rsidRPr="00A446A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14877"/>
    <w:rsid w:val="00045600"/>
    <w:rsid w:val="0005253A"/>
    <w:rsid w:val="00071D72"/>
    <w:rsid w:val="000A55F1"/>
    <w:rsid w:val="000C1B46"/>
    <w:rsid w:val="000D6B75"/>
    <w:rsid w:val="000D6D42"/>
    <w:rsid w:val="000D6E3D"/>
    <w:rsid w:val="0012234E"/>
    <w:rsid w:val="00124CF6"/>
    <w:rsid w:val="00141098"/>
    <w:rsid w:val="00141C46"/>
    <w:rsid w:val="00151E33"/>
    <w:rsid w:val="001520A0"/>
    <w:rsid w:val="0015242B"/>
    <w:rsid w:val="00163688"/>
    <w:rsid w:val="00176281"/>
    <w:rsid w:val="001904FE"/>
    <w:rsid w:val="00195E0C"/>
    <w:rsid w:val="00196526"/>
    <w:rsid w:val="001A5D70"/>
    <w:rsid w:val="001B5B49"/>
    <w:rsid w:val="001E0779"/>
    <w:rsid w:val="00202FC1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81C31"/>
    <w:rsid w:val="00393799"/>
    <w:rsid w:val="003A085B"/>
    <w:rsid w:val="003A2198"/>
    <w:rsid w:val="003B5576"/>
    <w:rsid w:val="003D3769"/>
    <w:rsid w:val="003E53AA"/>
    <w:rsid w:val="00430651"/>
    <w:rsid w:val="004312EC"/>
    <w:rsid w:val="00432345"/>
    <w:rsid w:val="0046797C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26F13"/>
    <w:rsid w:val="00535198"/>
    <w:rsid w:val="005410C4"/>
    <w:rsid w:val="005515C6"/>
    <w:rsid w:val="00556A3F"/>
    <w:rsid w:val="00561F76"/>
    <w:rsid w:val="005700C6"/>
    <w:rsid w:val="00574310"/>
    <w:rsid w:val="005B3F5A"/>
    <w:rsid w:val="005B5A40"/>
    <w:rsid w:val="005E0BAD"/>
    <w:rsid w:val="00612666"/>
    <w:rsid w:val="00625BCB"/>
    <w:rsid w:val="0066269D"/>
    <w:rsid w:val="006770D4"/>
    <w:rsid w:val="00681ADC"/>
    <w:rsid w:val="006A1C36"/>
    <w:rsid w:val="006A77C7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75AF0"/>
    <w:rsid w:val="007802C6"/>
    <w:rsid w:val="007A633C"/>
    <w:rsid w:val="007E6CF7"/>
    <w:rsid w:val="00835104"/>
    <w:rsid w:val="008424E6"/>
    <w:rsid w:val="0085115D"/>
    <w:rsid w:val="00864585"/>
    <w:rsid w:val="00865F70"/>
    <w:rsid w:val="0088570B"/>
    <w:rsid w:val="0089376C"/>
    <w:rsid w:val="00895D1D"/>
    <w:rsid w:val="008964FB"/>
    <w:rsid w:val="008A2D2D"/>
    <w:rsid w:val="008A48F6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1298"/>
    <w:rsid w:val="009E787C"/>
    <w:rsid w:val="009F6007"/>
    <w:rsid w:val="00A061BB"/>
    <w:rsid w:val="00A12CD8"/>
    <w:rsid w:val="00A15B55"/>
    <w:rsid w:val="00A258C3"/>
    <w:rsid w:val="00A31E41"/>
    <w:rsid w:val="00A336FE"/>
    <w:rsid w:val="00A446A6"/>
    <w:rsid w:val="00A7393D"/>
    <w:rsid w:val="00A8016B"/>
    <w:rsid w:val="00AA3242"/>
    <w:rsid w:val="00AA5C3F"/>
    <w:rsid w:val="00AC4F83"/>
    <w:rsid w:val="00AF1CD9"/>
    <w:rsid w:val="00AF52BF"/>
    <w:rsid w:val="00B061B3"/>
    <w:rsid w:val="00B3634F"/>
    <w:rsid w:val="00B834BA"/>
    <w:rsid w:val="00B86D87"/>
    <w:rsid w:val="00BA00C4"/>
    <w:rsid w:val="00BA3BF9"/>
    <w:rsid w:val="00C069EB"/>
    <w:rsid w:val="00C342E3"/>
    <w:rsid w:val="00C35623"/>
    <w:rsid w:val="00C808EA"/>
    <w:rsid w:val="00C8545C"/>
    <w:rsid w:val="00C97F5B"/>
    <w:rsid w:val="00CA1CC8"/>
    <w:rsid w:val="00CB26B9"/>
    <w:rsid w:val="00CC4751"/>
    <w:rsid w:val="00CD2293"/>
    <w:rsid w:val="00CF35AA"/>
    <w:rsid w:val="00CF7891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D0399"/>
    <w:rsid w:val="00EE4E57"/>
    <w:rsid w:val="00EF5C69"/>
    <w:rsid w:val="00F23C50"/>
    <w:rsid w:val="00F416B3"/>
    <w:rsid w:val="00F5763B"/>
    <w:rsid w:val="00F647DA"/>
    <w:rsid w:val="00F76B36"/>
    <w:rsid w:val="00F8299F"/>
    <w:rsid w:val="00F870B7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8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2022-05-06T03:18:00Z</cp:lastPrinted>
  <dcterms:created xsi:type="dcterms:W3CDTF">2022-05-16T00:44:00Z</dcterms:created>
  <dcterms:modified xsi:type="dcterms:W3CDTF">2022-05-16T00:44:00Z</dcterms:modified>
</cp:coreProperties>
</file>